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3B67F" w14:textId="660CF458" w:rsidR="00613B2C" w:rsidRPr="00613B2C" w:rsidRDefault="00613B2C" w:rsidP="00613B2C">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sidRPr="00613B2C">
        <w:rPr>
          <w:rFonts w:ascii="Times New Roman" w:eastAsia="Times New Roman" w:hAnsi="Times New Roman" w:cs="Times New Roman"/>
          <w:color w:val="0A0A0A"/>
          <w:kern w:val="0"/>
          <w:sz w:val="28"/>
          <w:szCs w:val="28"/>
          <w:lang w:eastAsia="ru-RU"/>
          <w14:ligatures w14:val="none"/>
        </w:rPr>
        <w:t>Федеральный закон от 25 декабря 2008 г. № 273-ФЗ «О противодействии коррупции».</w:t>
      </w:r>
    </w:p>
    <w:p w14:paraId="506D1122" w14:textId="61A1C222" w:rsidR="00613B2C" w:rsidRPr="00613B2C" w:rsidRDefault="00613B2C" w:rsidP="00613B2C">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sidRPr="00613B2C">
        <w:rPr>
          <w:rFonts w:ascii="Times New Roman" w:eastAsia="Times New Roman" w:hAnsi="Times New Roman" w:cs="Times New Roman"/>
          <w:color w:val="0A0A0A"/>
          <w:kern w:val="0"/>
          <w:sz w:val="28"/>
          <w:szCs w:val="28"/>
          <w:lang w:eastAsia="ru-RU"/>
          <w14:ligatures w14:val="none"/>
        </w:rPr>
        <w:t>Указ Президента Российской Федерации от 12 августа 2002 г</w:t>
      </w:r>
      <w:r w:rsidR="007215C4">
        <w:rPr>
          <w:rFonts w:ascii="Times New Roman" w:eastAsia="Times New Roman" w:hAnsi="Times New Roman" w:cs="Times New Roman"/>
          <w:color w:val="0A0A0A"/>
          <w:kern w:val="0"/>
          <w:sz w:val="28"/>
          <w:szCs w:val="28"/>
          <w:lang w:eastAsia="ru-RU"/>
          <w14:ligatures w14:val="none"/>
        </w:rPr>
        <w:t>.</w:t>
      </w:r>
      <w:r w:rsidRPr="00613B2C">
        <w:rPr>
          <w:rFonts w:ascii="Times New Roman" w:eastAsia="Times New Roman" w:hAnsi="Times New Roman" w:cs="Times New Roman"/>
          <w:color w:val="0A0A0A"/>
          <w:kern w:val="0"/>
          <w:sz w:val="28"/>
          <w:szCs w:val="28"/>
          <w:lang w:eastAsia="ru-RU"/>
          <w14:ligatures w14:val="none"/>
        </w:rPr>
        <w:t xml:space="preserve"> № 885 «Об общих принципах служебного поведения государственных служащих».</w:t>
      </w:r>
    </w:p>
    <w:p w14:paraId="03372DE1" w14:textId="720D286E" w:rsidR="00613B2C" w:rsidRPr="00613B2C" w:rsidRDefault="00613B2C" w:rsidP="00613B2C">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sidRPr="00613B2C">
        <w:rPr>
          <w:rFonts w:ascii="Times New Roman" w:eastAsia="Times New Roman" w:hAnsi="Times New Roman" w:cs="Times New Roman"/>
          <w:color w:val="0A0A0A"/>
          <w:kern w:val="0"/>
          <w:sz w:val="28"/>
          <w:szCs w:val="28"/>
          <w:lang w:eastAsia="ru-RU"/>
          <w14:ligatures w14:val="none"/>
        </w:rPr>
        <w:t>Указ Президента Российской Федерации от 2 апреля 2013 г</w:t>
      </w:r>
      <w:r w:rsidR="007215C4">
        <w:rPr>
          <w:rFonts w:ascii="Times New Roman" w:eastAsia="Times New Roman" w:hAnsi="Times New Roman" w:cs="Times New Roman"/>
          <w:color w:val="0A0A0A"/>
          <w:kern w:val="0"/>
          <w:sz w:val="28"/>
          <w:szCs w:val="28"/>
          <w:lang w:eastAsia="ru-RU"/>
          <w14:ligatures w14:val="none"/>
        </w:rPr>
        <w:t>.</w:t>
      </w:r>
      <w:r w:rsidRPr="00613B2C">
        <w:rPr>
          <w:rFonts w:ascii="Times New Roman" w:eastAsia="Times New Roman" w:hAnsi="Times New Roman" w:cs="Times New Roman"/>
          <w:color w:val="0A0A0A"/>
          <w:kern w:val="0"/>
          <w:sz w:val="28"/>
          <w:szCs w:val="28"/>
          <w:lang w:eastAsia="ru-RU"/>
          <w14:ligatures w14:val="none"/>
        </w:rPr>
        <w:t xml:space="preserve"> № 309 «О мерах по реализации отдельных положений Федерального закона «О противодействии коррупции».</w:t>
      </w:r>
    </w:p>
    <w:p w14:paraId="76E7D31F" w14:textId="77777777" w:rsidR="00613B2C" w:rsidRPr="00613B2C" w:rsidRDefault="00613B2C" w:rsidP="00613B2C">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sidRPr="00613B2C">
        <w:rPr>
          <w:rFonts w:ascii="Times New Roman" w:eastAsia="Times New Roman" w:hAnsi="Times New Roman" w:cs="Times New Roman"/>
          <w:color w:val="0A0A0A"/>
          <w:kern w:val="0"/>
          <w:sz w:val="28"/>
          <w:szCs w:val="28"/>
          <w:lang w:eastAsia="ru-RU"/>
          <w14:ligatures w14:val="none"/>
        </w:rPr>
        <w:t>Указ Президента РФ от 15 июля 2015 г. № 364 «О мерах по совершенствованию организации деятельности в области противодействия коррупции».</w:t>
      </w:r>
    </w:p>
    <w:p w14:paraId="369B49EB" w14:textId="77777777" w:rsidR="00613B2C" w:rsidRPr="00613B2C" w:rsidRDefault="00613B2C" w:rsidP="00613B2C">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sidRPr="00613B2C">
        <w:rPr>
          <w:rFonts w:ascii="Times New Roman" w:eastAsia="Times New Roman" w:hAnsi="Times New Roman" w:cs="Times New Roman"/>
          <w:color w:val="0A0A0A"/>
          <w:kern w:val="0"/>
          <w:sz w:val="28"/>
          <w:szCs w:val="28"/>
          <w:lang w:eastAsia="ru-RU"/>
          <w14:ligatures w14:val="none"/>
        </w:rPr>
        <w:t>Указ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7E6F9E4D" w14:textId="77777777" w:rsidR="00613B2C" w:rsidRDefault="00613B2C" w:rsidP="00613B2C">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sidRPr="00613B2C">
        <w:rPr>
          <w:rFonts w:ascii="Times New Roman" w:eastAsia="Times New Roman" w:hAnsi="Times New Roman" w:cs="Times New Roman"/>
          <w:color w:val="0A0A0A"/>
          <w:kern w:val="0"/>
          <w:sz w:val="28"/>
          <w:szCs w:val="28"/>
          <w:lang w:eastAsia="ru-RU"/>
          <w14:ligatures w14:val="none"/>
        </w:rPr>
        <w:t>Приказ Министерства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в Минюсте РФ 25 декабря 2013 г. Регистрационный № 30803).</w:t>
      </w:r>
    </w:p>
    <w:p w14:paraId="1C5E42CD" w14:textId="631840A1" w:rsidR="009B3E4F" w:rsidRPr="009B3E4F" w:rsidRDefault="00865846" w:rsidP="009B3E4F">
      <w:pPr>
        <w:numPr>
          <w:ilvl w:val="0"/>
          <w:numId w:val="1"/>
        </w:numPr>
        <w:spacing w:after="0" w:line="240" w:lineRule="auto"/>
        <w:jc w:val="both"/>
        <w:rPr>
          <w:rFonts w:ascii="Times New Roman" w:eastAsia="Times New Roman" w:hAnsi="Times New Roman" w:cs="Times New Roman"/>
          <w:kern w:val="0"/>
          <w:sz w:val="28"/>
          <w:szCs w:val="28"/>
          <w:lang w:eastAsia="ru-RU"/>
          <w14:ligatures w14:val="none"/>
        </w:rPr>
      </w:pPr>
      <w:hyperlink r:id="rId5" w:tooltip="Перейти на сайт" w:history="1">
        <w:r w:rsidR="009B3E4F" w:rsidRPr="009B3E4F">
          <w:rPr>
            <w:rFonts w:ascii="Times New Roman" w:eastAsia="Times New Roman" w:hAnsi="Times New Roman" w:cs="Times New Roman"/>
            <w:kern w:val="0"/>
            <w:sz w:val="28"/>
            <w:szCs w:val="28"/>
            <w:lang w:eastAsia="ru-RU"/>
            <w14:ligatures w14:val="none"/>
          </w:rPr>
          <w:t>Указ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hyperlink>
      <w:r w:rsidR="009B3E4F">
        <w:rPr>
          <w:rFonts w:ascii="Times New Roman" w:eastAsia="Times New Roman" w:hAnsi="Times New Roman" w:cs="Times New Roman"/>
          <w:kern w:val="0"/>
          <w:sz w:val="28"/>
          <w:szCs w:val="28"/>
          <w:lang w:eastAsia="ru-RU"/>
          <w14:ligatures w14:val="none"/>
        </w:rPr>
        <w:t>.</w:t>
      </w:r>
    </w:p>
    <w:p w14:paraId="187921F3" w14:textId="6BF18056" w:rsidR="002133F5" w:rsidRDefault="00613B2C" w:rsidP="002133F5">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sidRPr="00613B2C">
        <w:rPr>
          <w:rFonts w:ascii="Times New Roman" w:eastAsia="Times New Roman" w:hAnsi="Times New Roman" w:cs="Times New Roman"/>
          <w:color w:val="0A0A0A"/>
          <w:kern w:val="0"/>
          <w:sz w:val="28"/>
          <w:szCs w:val="28"/>
          <w:lang w:eastAsia="ru-RU"/>
          <w14:ligatures w14:val="none"/>
        </w:rPr>
        <w:t>Закон Брянской области от 11 июля 2007 г</w:t>
      </w:r>
      <w:r w:rsidR="007215C4">
        <w:rPr>
          <w:rFonts w:ascii="Times New Roman" w:eastAsia="Times New Roman" w:hAnsi="Times New Roman" w:cs="Times New Roman"/>
          <w:color w:val="0A0A0A"/>
          <w:kern w:val="0"/>
          <w:sz w:val="28"/>
          <w:szCs w:val="28"/>
          <w:lang w:eastAsia="ru-RU"/>
          <w14:ligatures w14:val="none"/>
        </w:rPr>
        <w:t>.</w:t>
      </w:r>
      <w:r w:rsidRPr="00613B2C">
        <w:rPr>
          <w:rFonts w:ascii="Times New Roman" w:eastAsia="Times New Roman" w:hAnsi="Times New Roman" w:cs="Times New Roman"/>
          <w:color w:val="0A0A0A"/>
          <w:kern w:val="0"/>
          <w:sz w:val="28"/>
          <w:szCs w:val="28"/>
          <w:lang w:eastAsia="ru-RU"/>
          <w14:ligatures w14:val="none"/>
        </w:rPr>
        <w:t xml:space="preserve"> № 105-З «О противодействии коррупции в Брянской области» (</w:t>
      </w:r>
      <w:r>
        <w:rPr>
          <w:rFonts w:ascii="Times New Roman" w:eastAsia="Times New Roman" w:hAnsi="Times New Roman" w:cs="Times New Roman"/>
          <w:color w:val="0A0A0A"/>
          <w:kern w:val="0"/>
          <w:sz w:val="28"/>
          <w:szCs w:val="28"/>
          <w:lang w:eastAsia="ru-RU"/>
          <w14:ligatures w14:val="none"/>
        </w:rPr>
        <w:t>с изменениями и дополнениями</w:t>
      </w:r>
      <w:r w:rsidRPr="00613B2C">
        <w:rPr>
          <w:rFonts w:ascii="Times New Roman" w:eastAsia="Times New Roman" w:hAnsi="Times New Roman" w:cs="Times New Roman"/>
          <w:color w:val="0A0A0A"/>
          <w:kern w:val="0"/>
          <w:sz w:val="28"/>
          <w:szCs w:val="28"/>
          <w:lang w:eastAsia="ru-RU"/>
          <w14:ligatures w14:val="none"/>
        </w:rPr>
        <w:t>).</w:t>
      </w:r>
    </w:p>
    <w:p w14:paraId="3474414C" w14:textId="15EAD61E" w:rsidR="009B3E4F" w:rsidRPr="009B3E4F" w:rsidRDefault="00865846" w:rsidP="009B3E4F">
      <w:pPr>
        <w:numPr>
          <w:ilvl w:val="0"/>
          <w:numId w:val="1"/>
        </w:numPr>
        <w:spacing w:after="0" w:line="240" w:lineRule="auto"/>
        <w:jc w:val="both"/>
        <w:rPr>
          <w:rFonts w:ascii="Times New Roman" w:eastAsia="Times New Roman" w:hAnsi="Times New Roman" w:cs="Times New Roman"/>
          <w:kern w:val="0"/>
          <w:sz w:val="28"/>
          <w:szCs w:val="28"/>
          <w:lang w:eastAsia="ru-RU"/>
          <w14:ligatures w14:val="none"/>
        </w:rPr>
      </w:pPr>
      <w:hyperlink r:id="rId6" w:tooltip="Загрузить документ" w:history="1">
        <w:r w:rsidR="009B3E4F" w:rsidRPr="009B3E4F">
          <w:rPr>
            <w:rFonts w:ascii="Times New Roman" w:eastAsia="Times New Roman" w:hAnsi="Times New Roman" w:cs="Times New Roman"/>
            <w:kern w:val="0"/>
            <w:sz w:val="28"/>
            <w:szCs w:val="28"/>
            <w:lang w:eastAsia="ru-RU"/>
            <w14:ligatures w14:val="none"/>
          </w:rPr>
          <w:t>Приказ департамента здравоохранения Брянской области № 256-ЛС от 20.09.2022 «Об утверждении Плана противодействия коррупции в департаменте здравоохранения Брянской области на 2021-2024 годы»</w:t>
        </w:r>
      </w:hyperlink>
      <w:r w:rsidR="009B3E4F">
        <w:rPr>
          <w:rFonts w:ascii="Times New Roman" w:eastAsia="Times New Roman" w:hAnsi="Times New Roman" w:cs="Times New Roman"/>
          <w:kern w:val="0"/>
          <w:sz w:val="28"/>
          <w:szCs w:val="28"/>
          <w:lang w:eastAsia="ru-RU"/>
          <w14:ligatures w14:val="none"/>
        </w:rPr>
        <w:t>.</w:t>
      </w:r>
    </w:p>
    <w:p w14:paraId="2356079E" w14:textId="46354DD9" w:rsidR="00613B2C" w:rsidRPr="00613B2C" w:rsidRDefault="00613B2C" w:rsidP="00613B2C">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sidRPr="00613B2C">
        <w:rPr>
          <w:rFonts w:ascii="Times New Roman" w:eastAsia="Times New Roman" w:hAnsi="Times New Roman" w:cs="Times New Roman"/>
          <w:color w:val="0A0A0A"/>
          <w:kern w:val="0"/>
          <w:sz w:val="28"/>
          <w:szCs w:val="28"/>
          <w:lang w:eastAsia="ru-RU"/>
          <w14:ligatures w14:val="none"/>
        </w:rPr>
        <w:t>План мероприятий по предупреждению и противодействию коррупции в государственном автономном учреждении здравоохранения «</w:t>
      </w:r>
      <w:r w:rsidR="002133F5">
        <w:rPr>
          <w:rFonts w:ascii="Times New Roman" w:eastAsia="Times New Roman" w:hAnsi="Times New Roman" w:cs="Times New Roman"/>
          <w:color w:val="0A0A0A"/>
          <w:kern w:val="0"/>
          <w:sz w:val="28"/>
          <w:szCs w:val="28"/>
          <w:lang w:eastAsia="ru-RU"/>
          <w14:ligatures w14:val="none"/>
        </w:rPr>
        <w:t>Брянская городская поликлиника №5» на 2024</w:t>
      </w:r>
      <w:r w:rsidRPr="00613B2C">
        <w:rPr>
          <w:rFonts w:ascii="Times New Roman" w:eastAsia="Times New Roman" w:hAnsi="Times New Roman" w:cs="Times New Roman"/>
          <w:color w:val="0A0A0A"/>
          <w:kern w:val="0"/>
          <w:sz w:val="28"/>
          <w:szCs w:val="28"/>
          <w:lang w:eastAsia="ru-RU"/>
          <w14:ligatures w14:val="none"/>
        </w:rPr>
        <w:t> год, утв.</w:t>
      </w:r>
      <w:r w:rsidR="002133F5">
        <w:rPr>
          <w:rFonts w:ascii="Times New Roman" w:eastAsia="Times New Roman" w:hAnsi="Times New Roman" w:cs="Times New Roman"/>
          <w:color w:val="0A0A0A"/>
          <w:kern w:val="0"/>
          <w:sz w:val="28"/>
          <w:szCs w:val="28"/>
          <w:lang w:eastAsia="ru-RU"/>
          <w14:ligatures w14:val="none"/>
        </w:rPr>
        <w:t xml:space="preserve"> 29 декабря 2023 г.</w:t>
      </w:r>
    </w:p>
    <w:p w14:paraId="288FE6A1" w14:textId="77777777" w:rsidR="002133F5" w:rsidRDefault="002133F5" w:rsidP="002133F5">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Pr>
          <w:rFonts w:ascii="Times New Roman" w:eastAsia="Times New Roman" w:hAnsi="Times New Roman" w:cs="Times New Roman"/>
          <w:color w:val="0A0A0A"/>
          <w:kern w:val="0"/>
          <w:sz w:val="28"/>
          <w:szCs w:val="28"/>
          <w:lang w:eastAsia="ru-RU"/>
          <w14:ligatures w14:val="none"/>
        </w:rPr>
        <w:t xml:space="preserve">Приказ государственного автономного учреждения здравоохранения «Брянская городская поликлиника №5» от 25 марта 2024 г. №63 «Об </w:t>
      </w:r>
      <w:r>
        <w:rPr>
          <w:rFonts w:ascii="Times New Roman" w:eastAsia="Times New Roman" w:hAnsi="Times New Roman" w:cs="Times New Roman"/>
          <w:color w:val="0A0A0A"/>
          <w:kern w:val="0"/>
          <w:sz w:val="28"/>
          <w:szCs w:val="28"/>
          <w:lang w:eastAsia="ru-RU"/>
          <w14:ligatures w14:val="none"/>
        </w:rPr>
        <w:lastRenderedPageBreak/>
        <w:t xml:space="preserve">утверждении </w:t>
      </w:r>
      <w:r>
        <w:rPr>
          <w:rFonts w:ascii="Times New Roman" w:hAnsi="Times New Roman" w:cs="Times New Roman"/>
          <w:sz w:val="28"/>
          <w:szCs w:val="28"/>
        </w:rPr>
        <w:t>а</w:t>
      </w:r>
      <w:r w:rsidRPr="002679EE">
        <w:rPr>
          <w:rFonts w:ascii="Times New Roman" w:hAnsi="Times New Roman" w:cs="Times New Roman"/>
          <w:sz w:val="28"/>
          <w:szCs w:val="28"/>
        </w:rPr>
        <w:t>нтикоррупционн</w:t>
      </w:r>
      <w:r>
        <w:rPr>
          <w:rFonts w:ascii="Times New Roman" w:hAnsi="Times New Roman" w:cs="Times New Roman"/>
          <w:sz w:val="28"/>
          <w:szCs w:val="28"/>
        </w:rPr>
        <w:t>ой политики</w:t>
      </w:r>
      <w:r w:rsidRPr="002679EE">
        <w:rPr>
          <w:rFonts w:ascii="Times New Roman" w:hAnsi="Times New Roman" w:cs="Times New Roman"/>
          <w:sz w:val="28"/>
          <w:szCs w:val="28"/>
        </w:rPr>
        <w:t xml:space="preserve"> </w:t>
      </w:r>
      <w:bookmarkStart w:id="0" w:name="_Hlk141444744"/>
      <w:r w:rsidRPr="002679EE">
        <w:rPr>
          <w:rFonts w:ascii="Times New Roman" w:hAnsi="Times New Roman" w:cs="Times New Roman"/>
          <w:sz w:val="28"/>
          <w:szCs w:val="28"/>
        </w:rPr>
        <w:t>государственного автономного учреждения здравоохранения «Брянская городская поликлиника №5»</w:t>
      </w:r>
      <w:bookmarkEnd w:id="0"/>
      <w:r>
        <w:rPr>
          <w:rFonts w:ascii="Times New Roman" w:eastAsia="Times New Roman" w:hAnsi="Times New Roman" w:cs="Times New Roman"/>
          <w:color w:val="0A0A0A"/>
          <w:kern w:val="0"/>
          <w:sz w:val="28"/>
          <w:szCs w:val="28"/>
          <w:lang w:eastAsia="ru-RU"/>
          <w14:ligatures w14:val="none"/>
        </w:rPr>
        <w:t>.</w:t>
      </w:r>
    </w:p>
    <w:p w14:paraId="1C8E0316" w14:textId="0A346E53" w:rsidR="002133F5" w:rsidRPr="002133F5" w:rsidRDefault="002133F5" w:rsidP="002133F5">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Pr>
          <w:rFonts w:ascii="Times New Roman" w:eastAsia="Times New Roman" w:hAnsi="Times New Roman" w:cs="Times New Roman"/>
          <w:color w:val="0A0A0A"/>
          <w:kern w:val="0"/>
          <w:sz w:val="28"/>
          <w:szCs w:val="28"/>
          <w:lang w:eastAsia="ru-RU"/>
          <w14:ligatures w14:val="none"/>
        </w:rPr>
        <w:t xml:space="preserve"> </w:t>
      </w:r>
      <w:r w:rsidRPr="002133F5">
        <w:rPr>
          <w:rFonts w:ascii="Times New Roman" w:eastAsia="Times New Roman" w:hAnsi="Times New Roman" w:cs="Times New Roman"/>
          <w:color w:val="0A0A0A"/>
          <w:kern w:val="0"/>
          <w:sz w:val="28"/>
          <w:szCs w:val="28"/>
          <w:lang w:eastAsia="ru-RU"/>
          <w14:ligatures w14:val="none"/>
        </w:rPr>
        <w:t>Приказ государственного автономного учреждения здравоохранения «Брянская городская поликлиника №5» от 25 марта 2024 г.  №64 «</w:t>
      </w:r>
      <w:r w:rsidRPr="002133F5">
        <w:rPr>
          <w:rFonts w:ascii="Times New Roman" w:hAnsi="Times New Roman" w:cs="Times New Roman"/>
          <w:kern w:val="0"/>
          <w:sz w:val="28"/>
          <w:szCs w:val="28"/>
          <w14:ligatures w14:val="none"/>
        </w:rPr>
        <w:t xml:space="preserve">О мероприятиях </w:t>
      </w:r>
      <w:proofErr w:type="gramStart"/>
      <w:r w:rsidRPr="002133F5">
        <w:rPr>
          <w:rFonts w:ascii="Times New Roman" w:hAnsi="Times New Roman" w:cs="Times New Roman"/>
          <w:kern w:val="0"/>
          <w:sz w:val="28"/>
          <w:szCs w:val="28"/>
          <w14:ligatures w14:val="none"/>
        </w:rPr>
        <w:t>по  предупреждению</w:t>
      </w:r>
      <w:proofErr w:type="gramEnd"/>
      <w:r w:rsidRPr="002133F5">
        <w:rPr>
          <w:rFonts w:ascii="Times New Roman" w:hAnsi="Times New Roman" w:cs="Times New Roman"/>
          <w:kern w:val="0"/>
          <w:sz w:val="28"/>
          <w:szCs w:val="28"/>
          <w14:ligatures w14:val="none"/>
        </w:rPr>
        <w:t xml:space="preserve"> и противодействию коррупции в государственном автономном учреждении здравоохранения «Брянская городская поликлиника №5»</w:t>
      </w:r>
      <w:r>
        <w:rPr>
          <w:rFonts w:ascii="Times New Roman" w:hAnsi="Times New Roman" w:cs="Times New Roman"/>
          <w:kern w:val="0"/>
          <w:sz w:val="28"/>
          <w:szCs w:val="28"/>
          <w14:ligatures w14:val="none"/>
        </w:rPr>
        <w:t>.</w:t>
      </w:r>
    </w:p>
    <w:p w14:paraId="05F86503" w14:textId="49AA2A71" w:rsidR="002133F5" w:rsidRPr="002133F5" w:rsidRDefault="002133F5" w:rsidP="002133F5">
      <w:pPr>
        <w:numPr>
          <w:ilvl w:val="0"/>
          <w:numId w:val="1"/>
        </w:numPr>
        <w:shd w:val="clear" w:color="auto" w:fill="FFFFFF"/>
        <w:spacing w:after="0" w:line="240" w:lineRule="auto"/>
        <w:jc w:val="both"/>
        <w:rPr>
          <w:rFonts w:ascii="Times New Roman" w:eastAsia="Times New Roman" w:hAnsi="Times New Roman" w:cs="Times New Roman"/>
          <w:color w:val="0A0A0A"/>
          <w:kern w:val="0"/>
          <w:sz w:val="28"/>
          <w:szCs w:val="28"/>
          <w:lang w:eastAsia="ru-RU"/>
          <w14:ligatures w14:val="none"/>
        </w:rPr>
      </w:pPr>
      <w:r>
        <w:rPr>
          <w:rFonts w:ascii="Times New Roman" w:eastAsia="Times New Roman" w:hAnsi="Times New Roman" w:cs="Times New Roman"/>
          <w:color w:val="0A0A0A"/>
          <w:kern w:val="0"/>
          <w:sz w:val="28"/>
          <w:szCs w:val="28"/>
          <w:lang w:eastAsia="ru-RU"/>
          <w14:ligatures w14:val="none"/>
        </w:rPr>
        <w:t xml:space="preserve"> Приказ государственного автономного учреждения здравоохранения «Брянская городская поликлиника №5» от 25 марта 2024 г. № 65</w:t>
      </w:r>
      <w:r w:rsidR="00865846">
        <w:rPr>
          <w:rFonts w:ascii="Times New Roman" w:eastAsia="Times New Roman" w:hAnsi="Times New Roman" w:cs="Times New Roman"/>
          <w:color w:val="0A0A0A"/>
          <w:kern w:val="0"/>
          <w:sz w:val="28"/>
          <w:szCs w:val="28"/>
          <w:lang w:eastAsia="ru-RU"/>
          <w14:ligatures w14:val="none"/>
        </w:rPr>
        <w:t xml:space="preserve"> </w:t>
      </w:r>
      <w:bookmarkStart w:id="1" w:name="_GoBack"/>
      <w:bookmarkEnd w:id="1"/>
      <w:r>
        <w:rPr>
          <w:rFonts w:ascii="Times New Roman" w:eastAsia="Times New Roman" w:hAnsi="Times New Roman" w:cs="Times New Roman"/>
          <w:color w:val="0A0A0A"/>
          <w:kern w:val="0"/>
          <w:sz w:val="28"/>
          <w:szCs w:val="28"/>
          <w:lang w:eastAsia="ru-RU"/>
          <w14:ligatures w14:val="none"/>
        </w:rPr>
        <w:t>«</w:t>
      </w:r>
      <w:r>
        <w:rPr>
          <w:rFonts w:ascii="Times New Roman" w:hAnsi="Times New Roman" w:cs="Times New Roman"/>
          <w:sz w:val="28"/>
          <w:szCs w:val="28"/>
        </w:rPr>
        <w:t>Об утверждении карты коррупционных</w:t>
      </w:r>
      <w:r w:rsidRPr="00C819AE">
        <w:rPr>
          <w:rFonts w:ascii="Times New Roman" w:hAnsi="Times New Roman" w:cs="Times New Roman"/>
          <w:sz w:val="28"/>
          <w:szCs w:val="28"/>
        </w:rPr>
        <w:t xml:space="preserve"> </w:t>
      </w:r>
      <w:r>
        <w:rPr>
          <w:rFonts w:ascii="Times New Roman" w:hAnsi="Times New Roman" w:cs="Times New Roman"/>
          <w:sz w:val="28"/>
          <w:szCs w:val="28"/>
        </w:rPr>
        <w:t xml:space="preserve">рисков </w:t>
      </w:r>
      <w:r w:rsidRPr="00FD78AE">
        <w:rPr>
          <w:rFonts w:ascii="Times New Roman" w:hAnsi="Times New Roman" w:cs="Times New Roman"/>
          <w:sz w:val="28"/>
          <w:szCs w:val="28"/>
        </w:rPr>
        <w:t>государственного автономного учреждения здравоохранения «Брянская городская поликлиника №5»</w:t>
      </w:r>
      <w:r>
        <w:rPr>
          <w:rFonts w:ascii="Times New Roman" w:hAnsi="Times New Roman" w:cs="Times New Roman"/>
          <w:sz w:val="28"/>
          <w:szCs w:val="28"/>
        </w:rPr>
        <w:t xml:space="preserve"> на 2024 г</w:t>
      </w:r>
      <w:r>
        <w:rPr>
          <w:rFonts w:ascii="Times New Roman" w:eastAsia="Times New Roman" w:hAnsi="Times New Roman" w:cs="Times New Roman"/>
          <w:color w:val="0A0A0A"/>
          <w:kern w:val="0"/>
          <w:sz w:val="28"/>
          <w:szCs w:val="28"/>
          <w:lang w:eastAsia="ru-RU"/>
          <w14:ligatures w14:val="none"/>
        </w:rPr>
        <w:t>».</w:t>
      </w:r>
    </w:p>
    <w:p w14:paraId="2AF6654E" w14:textId="77777777" w:rsidR="00D21527" w:rsidRDefault="00D21527"/>
    <w:sectPr w:rsidR="00D21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C585F"/>
    <w:multiLevelType w:val="multilevel"/>
    <w:tmpl w:val="1DC8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F873A2"/>
    <w:multiLevelType w:val="multilevel"/>
    <w:tmpl w:val="D52A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54DF0"/>
    <w:multiLevelType w:val="multilevel"/>
    <w:tmpl w:val="69D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75"/>
    <w:rsid w:val="002133F5"/>
    <w:rsid w:val="00613B2C"/>
    <w:rsid w:val="007215C4"/>
    <w:rsid w:val="00865846"/>
    <w:rsid w:val="00981275"/>
    <w:rsid w:val="009B3E4F"/>
    <w:rsid w:val="00D2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996A"/>
  <w15:chartTrackingRefBased/>
  <w15:docId w15:val="{21DF12F9-215F-406E-A2D5-1573204F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759698">
      <w:bodyDiv w:val="1"/>
      <w:marLeft w:val="0"/>
      <w:marRight w:val="0"/>
      <w:marTop w:val="0"/>
      <w:marBottom w:val="0"/>
      <w:divBdr>
        <w:top w:val="none" w:sz="0" w:space="0" w:color="auto"/>
        <w:left w:val="none" w:sz="0" w:space="0" w:color="auto"/>
        <w:bottom w:val="none" w:sz="0" w:space="0" w:color="auto"/>
        <w:right w:val="none" w:sz="0" w:space="0" w:color="auto"/>
      </w:divBdr>
    </w:div>
    <w:div w:id="1781951005">
      <w:bodyDiv w:val="1"/>
      <w:marLeft w:val="0"/>
      <w:marRight w:val="0"/>
      <w:marTop w:val="0"/>
      <w:marBottom w:val="0"/>
      <w:divBdr>
        <w:top w:val="none" w:sz="0" w:space="0" w:color="auto"/>
        <w:left w:val="none" w:sz="0" w:space="0" w:color="auto"/>
        <w:bottom w:val="none" w:sz="0" w:space="0" w:color="auto"/>
        <w:right w:val="none" w:sz="0" w:space="0" w:color="auto"/>
      </w:divBdr>
      <w:divsChild>
        <w:div w:id="609363810">
          <w:marLeft w:val="0"/>
          <w:marRight w:val="0"/>
          <w:marTop w:val="0"/>
          <w:marBottom w:val="0"/>
          <w:divBdr>
            <w:top w:val="none" w:sz="0" w:space="0" w:color="auto"/>
            <w:left w:val="none" w:sz="0" w:space="0" w:color="auto"/>
            <w:bottom w:val="none" w:sz="0" w:space="0" w:color="auto"/>
            <w:right w:val="none" w:sz="0" w:space="0" w:color="auto"/>
          </w:divBdr>
        </w:div>
      </w:divsChild>
    </w:div>
    <w:div w:id="19701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pzdrav32.ru/media/uploads/documents/protivodeystvie-korrupcii/prikaz-protivodejstviya-korrupcii-na-2021-2024-gody.pdf.pdf" TargetMode="External"/><Relationship Id="rId5" Type="http://schemas.openxmlformats.org/officeDocument/2006/relationships/hyperlink" Target="http://pravo.gov.ru/proxy/ips/?docbody=&amp;link_id=0&amp;nd=6036377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2023-07-31T05:37:00Z</dcterms:created>
  <dcterms:modified xsi:type="dcterms:W3CDTF">2024-03-27T07:05:00Z</dcterms:modified>
</cp:coreProperties>
</file>